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641"/>
        <w:jc w:val="center"/>
        <w:textAlignment w:val="auto"/>
        <w:outlineLvl w:val="9"/>
        <w:rPr>
          <w:rFonts w:ascii="仿宋_GB2312" w:eastAsia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1"/>
        <w:jc w:val="center"/>
        <w:textAlignment w:val="auto"/>
        <w:rPr>
          <w:rFonts w:ascii="仿宋_GB2312" w:eastAsia="仿宋_GB2312"/>
          <w:color w:val="auto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8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1"/>
        <w:jc w:val="center"/>
        <w:textAlignment w:val="auto"/>
        <w:rPr>
          <w:rFonts w:ascii="仿宋_GB2312" w:eastAsia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1"/>
        <w:jc w:val="center"/>
        <w:textAlignment w:val="auto"/>
        <w:rPr>
          <w:rFonts w:ascii="仿宋_GB2312" w:eastAsia="仿宋_GB2312"/>
          <w:color w:val="auto"/>
          <w:sz w:val="32"/>
          <w:szCs w:val="32"/>
        </w:rPr>
      </w:pPr>
    </w:p>
    <w:p>
      <w:pPr>
        <w:ind w:left="0" w:leftChars="0" w:firstLine="0" w:firstLineChars="0"/>
        <w:jc w:val="center"/>
        <w:rPr>
          <w:rFonts w:hint="eastAsia" w:ascii="方正小标宋简体" w:eastAsia="方正小标宋简体"/>
          <w:color w:val="FF0000"/>
          <w:spacing w:val="-34"/>
          <w:w w:val="55"/>
          <w:sz w:val="120"/>
          <w:szCs w:val="120"/>
          <w:shd w:val="clear" w:color="auto" w:fill="auto"/>
        </w:rPr>
      </w:pPr>
      <w:bookmarkStart w:id="0" w:name="_GoBack"/>
      <w:r>
        <w:rPr>
          <w:rFonts w:hint="eastAsia" w:ascii="方正小标宋简体" w:eastAsia="方正小标宋简体"/>
          <w:color w:val="FF0000"/>
          <w:spacing w:val="-34"/>
          <w:w w:val="55"/>
          <w:sz w:val="120"/>
          <w:szCs w:val="120"/>
          <w:shd w:val="clear" w:color="auto" w:fill="auto"/>
          <w:lang w:val="en-US" w:eastAsia="zh-CN"/>
        </w:rPr>
        <w:t>长沙市生态环境局浏阳分局</w:t>
      </w:r>
      <w:r>
        <w:rPr>
          <w:rFonts w:hint="eastAsia" w:ascii="方正小标宋简体" w:eastAsia="方正小标宋简体"/>
          <w:color w:val="FF0000"/>
          <w:spacing w:val="-34"/>
          <w:w w:val="55"/>
          <w:sz w:val="120"/>
          <w:szCs w:val="120"/>
          <w:shd w:val="clear" w:color="auto" w:fill="auto"/>
          <w:lang w:eastAsia="zh-CN"/>
        </w:rPr>
        <w:t>文件</w:t>
      </w:r>
    </w:p>
    <w:bookmarkEnd w:id="0"/>
    <w:p>
      <w:pPr>
        <w:spacing w:line="600" w:lineRule="exact"/>
        <w:ind w:left="0" w:leftChars="0" w:firstLine="0" w:firstLineChars="0"/>
        <w:jc w:val="center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浏环发〔</w:t>
      </w:r>
      <w:r>
        <w:rPr>
          <w:rFonts w:ascii="仿宋_GB2312" w:eastAsia="仿宋_GB2312"/>
          <w:color w:val="auto"/>
          <w:sz w:val="32"/>
          <w:szCs w:val="32"/>
        </w:rPr>
        <w:t>20</w:t>
      </w:r>
      <w:r>
        <w:rPr>
          <w:rFonts w:hint="eastAsia" w:ascii="仿宋_GB2312"/>
          <w:color w:val="auto"/>
          <w:sz w:val="32"/>
          <w:szCs w:val="32"/>
          <w:lang w:val="en-US" w:eastAsia="zh-CN"/>
        </w:rPr>
        <w:t>23</w:t>
      </w:r>
      <w:r>
        <w:rPr>
          <w:rFonts w:hint="eastAsia" w:ascii="仿宋_GB2312" w:eastAsia="仿宋_GB2312"/>
          <w:color w:val="auto"/>
          <w:sz w:val="32"/>
          <w:szCs w:val="32"/>
        </w:rPr>
        <w:t>〕</w:t>
      </w:r>
      <w:r>
        <w:rPr>
          <w:rFonts w:hint="eastAsia" w:ascii="仿宋_GB2312"/>
          <w:color w:val="auto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color w:val="auto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1"/>
        <w:jc w:val="center"/>
        <w:textAlignment w:val="auto"/>
        <w:outlineLvl w:val="9"/>
        <w:rPr>
          <w:rFonts w:ascii="仿宋_GB2312" w:eastAsia="仿宋_GB2312"/>
          <w:color w:val="auto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3810</wp:posOffset>
                </wp:positionH>
                <wp:positionV relativeFrom="paragraph">
                  <wp:posOffset>254635</wp:posOffset>
                </wp:positionV>
                <wp:extent cx="5715000" cy="0"/>
                <wp:effectExtent l="0" t="13970" r="0" b="2413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191260" y="4034790"/>
                          <a:ext cx="5715000" cy="0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3pt;margin-top:20.05pt;height:0pt;width:450pt;z-index:251659264;mso-width-relative:page;mso-height-relative:page;" filled="f" stroked="t" coordsize="21600,21600" o:gfxdata="UEsDBAoAAAAAAIdO4kAAAAAAAAAAAAAAAAAEAAAAZHJzL1BLAwQUAAAACACHTuJATfPq2NIAAAAG&#10;AQAADwAAAGRycy9kb3ducmV2LnhtbE2Oy07DMBBF90j9B2sqsaN2KlSVEKeiFeyQEOHRrRsPcdR4&#10;HMVumv49g1jA8j507yk2k+/EiENsA2nIFgoEUh1sS42G97enmzWImAxZ0wVCDReMsClnV4XJbTjT&#10;K45VagSPUMyNBpdSn0sZa4fexEXokTj7CoM3ieXQSDuYM4/7Ti6VWklvWuIHZ3rcOayP1clrmD7X&#10;D27/nLaP4ePFHad95cflRevreabuQSSc0l8ZfvAZHUpmOoQT2Sg6DSvuabhVGQhO7/gLxOHXkGUh&#10;/+OX31BLAwQUAAAACACHTuJAJjEYS+8BAAC1AwAADgAAAGRycy9lMm9Eb2MueG1srVPNjtMwEL4j&#10;8Q6W7zRJ2W53o6Z72KpcEFQCHsB17MSS/+TxNu1L8AJI3ODEkTtvw/IYjJ3ssiyXPXBxZuzxN/N9&#10;/rK6OhpNDiKAcrah1aykRFjuWmW7hn54v31xQQlEZlumnRUNPQmgV+vnz1aDr8Xc9U63IhAEsVAP&#10;vqF9jL4uCuC9MAxmzguLh9IFwyKmoSvawAZEN7qYl+V5MbjQ+uC4AMDdzXhIJ8TwFEAnpeJi4/iN&#10;ETaOqEFoFpES9MoDXedppRQ8vpUSRCS6ocg05hWbYLxPa7FesboLzPeKTyOwp4zwiJNhymLTe6gN&#10;i4zcBPUPlFE8OHAyzrgzxUgkK4IsqvKRNu965kXmglKDvxcd/h8sf3PYBaLahi4psczgg99++v7z&#10;45dfPz7jevvtK1kmkQYPNdZe212YMvC7kBgfZTDpi1zIEQ1VXVbzc5T31NCz8uXZ8nISWRwj4Viw&#10;WFaLssQCjhX5rPgD4gPEV8IZkoKGamUTf1azw2uI2BhL70rStnVbpXV+Q23J0ND5xWK5QGiGxpRo&#10;CAyNR3JgO0qY7tDxPIYMCU6rNl1PQBC6/bUO5MDQJ9stznc32V9lqfeGQT/W5aMkDk6lbYIR2XHT&#10;qEmyUaQU7V17ytoVKcPXzNcm5yW7PMwxfvi3rX8D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TfPq&#10;2NIAAAAGAQAADwAAAAAAAAABACAAAAAiAAAAZHJzL2Rvd25yZXYueG1sUEsBAhQAFAAAAAgAh07i&#10;QCYxGEvvAQAAtQMAAA4AAAAAAAAAAQAgAAAAIQEAAGRycy9lMm9Eb2MueG1sUEsFBgAAAAAGAAYA&#10;WQEAAIIFAAAAAA==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firstLine="641"/>
        <w:jc w:val="center"/>
        <w:textAlignment w:val="auto"/>
        <w:outlineLvl w:val="9"/>
        <w:rPr>
          <w:rFonts w:ascii="仿宋_GB2312" w:eastAsia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pacing w:val="0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0"/>
          <w:kern w:val="0"/>
          <w:sz w:val="44"/>
          <w:szCs w:val="44"/>
          <w:lang w:val="en-US" w:eastAsia="zh-CN"/>
        </w:rPr>
        <w:t>长沙市生态环境局浏阳分局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1"/>
          <w:sz w:val="44"/>
          <w:szCs w:val="44"/>
          <w:lang w:eastAsia="zh-CN"/>
        </w:rPr>
        <w:t>关于印发《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1"/>
          <w:sz w:val="44"/>
          <w:szCs w:val="44"/>
          <w:lang w:val="en-US" w:eastAsia="zh-CN"/>
        </w:rPr>
        <w:t>2023年“谁执法谁普法”普法责任制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实施方案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》的通知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各科、室、站、队：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根据《湖南省生态环境厅2023年推进精准普法与依法治理工作方案》和《长沙市生态环境局办公室关于印发&lt;2023年“谁执法谁普法”普法责任制实施方案&gt;的通知》要求，我局制定了《2023年“谁执法谁普法”普法责任制实施方案》，请结合工作实际，抓好贯彻落实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附件：2023年“谁执法谁普法”普法责任制实施方案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609" w:firstLineChars="503"/>
        <w:jc w:val="righ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609" w:firstLineChars="503"/>
        <w:jc w:val="righ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长沙市生态环境局浏阳分局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609" w:firstLineChars="503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        2023年9月28日</w:t>
      </w:r>
    </w:p>
    <w:p>
      <w:pPr>
        <w:pStyle w:val="2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pStyle w:val="2"/>
      </w:pPr>
    </w:p>
    <w:p>
      <w:pPr>
        <w:spacing w:line="600" w:lineRule="exact"/>
        <w:jc w:val="center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40640</wp:posOffset>
                </wp:positionH>
                <wp:positionV relativeFrom="paragraph">
                  <wp:posOffset>380365</wp:posOffset>
                </wp:positionV>
                <wp:extent cx="5506085" cy="635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.2pt;margin-top:29.95pt;height:0.05pt;width:433.55pt;z-index:251662336;mso-width-relative:page;mso-height-relative:page;" filled="f" stroked="t" coordsize="21600,21600" o:gfxdata="UEsDBAoAAAAAAIdO4kAAAAAAAAAAAAAAAAAEAAAAZHJzL1BLAwQUAAAACACHTuJAEdcuJtUAAAAH&#10;AQAADwAAAGRycy9kb3ducmV2LnhtbE2Oy07DMBBF90j8gzVIbCpqt6WlDXG6ALJj0wJiO42HJCIe&#10;p7H7gK9nWMHyPnTvyddn36kjDbENbGEyNqCIq+Bari28vpQ3S1AxITvsApOFL4qwLi4vcsxcOPGG&#10;jttUKxnhmKGFJqU+0zpWDXmM49ATS/YRBo9J5FBrN+BJxn2np8YstMeW5aHBnh4aqj63B28hlm+0&#10;L79H1ci8z+pA0/3j8xNae301MfegEp3TXxl+8QUdCmHahQO7qDoLi1spWpivVqAkXt7N5qB24hsD&#10;usj1f/7iB1BLAwQUAAAACACHTuJAr3tj8foBAADyAwAADgAAAGRycy9lMm9Eb2MueG1srVPNjtMw&#10;EL4j8Q6W7zRp2fITNd3DluWCoBLwAFPHSSz5Tx63aV+CF0DiBieO3PdtWB6DsdMty3LpgRycsWfm&#10;m/k+jxeXe6PZTgZUztZ8Oik5k1a4Rtmu5h8/XD95wRlGsA1oZ2XNDxL55fLxo8XgKzlzvdONDIxA&#10;LFaDr3kfo6+KAkUvDeDEeWnJ2bpgINI2dEUTYCB0o4tZWT4rBhcaH5yQiHS6Gp38iBjOAXRtq4Rc&#10;ObE10sYRNUgNkShhrzzyZe62baWI79oWZWS65sQ05pWKkL1Ja7FcQNUF8L0SxxbgnBYecDKgLBU9&#10;Qa0gAtsG9Q+UUSI4dG2cCGeKkUhWhFhMywfavO/By8yFpEZ/Eh3/H6x4u1sHppqaX3BmwdCF337+&#10;8fPT1183X2i9/f6NXSSRBo8VxV7ZdTju0K9DYrxvg0l/4sL2WdjDSVi5j0zQ4fzp89m0JM3Fna/4&#10;k+gDxtfSGZaMmmtlE2eoYPcGIxWj0LuQdKwtG2r+cj6bExzQALZ08WQaTyTQdjkXnVbNtdI6ZWDo&#10;Nlc6sB2kIchfokS4f4WlIivAfozLrnE8egnNK9uwePAkj6VXwVMLRjacaUmPKFkECFUEpc+JpNLa&#10;pgSZR/TIM2k8qpqsjWsOdDVbH1TXky7T3HPy0Cjk7o9jm2bt/p7s+091+Rt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AR1y4m1QAAAAcBAAAPAAAAAAAAAAEAIAAAACIAAABkcnMvZG93bnJldi54bWxQ&#10;SwECFAAUAAAACACHTuJAr3tj8foBAADyAwAADgAAAAAAAAABACAAAAAkAQAAZHJzL2Uyb0RvYy54&#10;bWxQSwUGAAAAAAYABgBZAQAAkA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40640</wp:posOffset>
                </wp:positionH>
                <wp:positionV relativeFrom="paragraph">
                  <wp:posOffset>46990</wp:posOffset>
                </wp:positionV>
                <wp:extent cx="5506085" cy="635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.2pt;margin-top:3.7pt;height:0.05pt;width:433.55pt;z-index:251661312;mso-width-relative:page;mso-height-relative:page;" filled="f" stroked="t" coordsize="21600,21600" o:gfxdata="UEsDBAoAAAAAAIdO4kAAAAAAAAAAAAAAAAAEAAAAZHJzL1BLAwQUAAAACACHTuJA114C9dQAAAAF&#10;AQAADwAAAGRycy9kb3ducmV2LnhtbE2OS0/DMBCE70j8B2uRuFSt3ZY+FOL0AOTGhULFdRsvSUS8&#10;TmP3Ab+e5QSn0WhGM1++ufhOnWiIbWAL04kBRVwF13Jt4e21HK9BxYTssAtMFr4owqa4vsoxc+HM&#10;L3TaplrJCMcMLTQp9ZnWsWrIY5yEnliyjzB4TGKHWrsBzzLuOz0zZqk9tiwPDfb00FD1uT16C7Hc&#10;0aH8HlUj8z6vA80Oj89PaO3tzdTcg0p0SX9l+MUXdCiEaR+O7KLqLCzvpGhhJSLpejVfgNqLX4Au&#10;cv2fvvgBUEsDBBQAAAAIAIdO4kBg+Hgq+QEAAPIDAAAOAAAAZHJzL2Uyb0RvYy54bWytU82O0zAQ&#10;viPxDpbvNGmr8hM13cOW5YKgEvAAU9tJLPlPHrdpX4IXQOIGJ47ceRuWx2CcdMuyXHogB2fsmflm&#10;vs/j5dXBGrZXEbV3NZ9OSs6UE15q19b8w/ubJ885wwROgvFO1fyokF+tHj9a9qFSM995I1VkBOKw&#10;6kPNu5RCVRQoOmUBJz4oR87GRwuJtrEtZISe0K0pZmX5tOh9lCF6oRDpdD06+QkxXgLom0YLtfZi&#10;Z5VLI2pUBhJRwk4H5Kuh26ZRIr1tGlSJmZoT0zSsVITsbV6L1RKqNkLotDi1AJe08ICTBe2o6Blq&#10;DQnYLup/oKwW0aNv0kR4W4xEBkWIxbR8oM27DoIauJDUGM6i4/+DFW/2m8i0rPmcMweWLvz20/ef&#10;H7/8+vGZ1ttvX9k8i9QHrCj22m3iaYdhEzPjQxNt/hMXdhiEPZ6FVYfEBB0u5s9m05I0F3e+4k9i&#10;iJheKW9ZNmputMucoYL9a0xUjELvQvKxcayv+YvFbEFwQAPY0MWTaQORQNcOueiNljfamJyBsd1e&#10;m8j2kIdg+DIlwv0rLBdZA3Zj3OAax6NTIF86ydIxkDyOXgXPLVglOTOKHlG2CBCqBNpcEkmljcsJ&#10;ahjRE8+s8ahqtrZeHulqdiHqtiNdpkPP2UOjMHR/Gts8a/f3ZN9/qqv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114C9dQAAAAFAQAADwAAAAAAAAABACAAAAAiAAAAZHJzL2Rvd25yZXYueG1sUEsB&#10;AhQAFAAAAAgAh07iQGD4eCr5AQAA8gMAAA4AAAAAAAAAAQAgAAAAIwEAAGRycy9lMm9Eb2MueG1s&#10;UEsFBgAAAAAGAAYAWQEAAI4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 xml:space="preserve">长沙市生态环境局浏阳分局办公室  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28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</w:rPr>
        <w:t>日印发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br w:type="page"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2023年“谁执法谁普法”普法责任制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实施方案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为深入贯彻落实国家机关“谁执法谁普法”普法责任制，切实做好生态环境系统普法依法治理工作，根据《湖南省生态环境厅2023年推进精准普法与依法治理工作方案》和《长沙市生态环境局办公室关于印发&lt;2023年“谁执法谁普法”普法责任制实施方案&gt;的通知》要求，结合实际，制定本方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黑体" w:hAnsi="Times New Roman" w:eastAsia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Times New Roman" w:eastAsia="黑体"/>
          <w:color w:val="000000"/>
          <w:kern w:val="0"/>
          <w:sz w:val="32"/>
          <w:szCs w:val="32"/>
          <w:lang w:val="en-US" w:eastAsia="zh-CN"/>
        </w:rPr>
        <w:t>一、指导思想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坚持以习近平新时代中国特色社会主义思想为指导，以学习宣传贯彻党的二十大精神和习近平法治思想、习近平生态文明思想为主线，以开展“八五”普法中期评估为抓手，切实提高生态环境普法与依法治理工作的针对性和时效性，积极推进生态环境依法治理能力建设，不断夯实依法治污社会基础，提高人民群众的法治获得感和满意度，为建设美丽浏阳营造浓厚法治氛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黑体" w:hAnsi="Times New Roman" w:eastAsia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Times New Roman" w:eastAsia="黑体"/>
          <w:color w:val="000000"/>
          <w:kern w:val="0"/>
          <w:sz w:val="32"/>
          <w:szCs w:val="32"/>
          <w:lang w:val="en-US" w:eastAsia="zh-CN"/>
        </w:rPr>
        <w:t>二、工作目标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实现全体干部职工网上学法年内课时达标率100%，应考人员参考率100%，合格率100%。“谁执法谁普法”普法责任制执行到位，法治意识明显增强，法治文化氛围更加浓厚，生态环境普法与依法治理工作取得良好成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黑体" w:hAnsi="Times New Roman" w:eastAsia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Times New Roman" w:eastAsia="黑体"/>
          <w:color w:val="000000"/>
          <w:kern w:val="0"/>
          <w:sz w:val="32"/>
          <w:szCs w:val="32"/>
          <w:lang w:val="en-US" w:eastAsia="zh-CN"/>
        </w:rPr>
        <w:t>三、重点内容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1．深入学习宣传贯彻习近平法治思想。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将学习宣传贯彻习近平法治思想与党的二十大精神结合起来，作为普法的首要政治任务，纳入落实国家机关“谁执法谁普法”普法责任制的重点任务，注重集体学与自学相结合，领导、专家授课与党支部组织学习相结合，落实党组理论学习中心组学法、领导干部述法制度，年内组织集中学习不少于2次。持续推进局党组会、局务会会前学习制度，以习近平法治思想武装头脑、指导实践、推动工作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（责任单位：党建人事（纪检监察）科、办公室、法制科）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2．加强党内法规体系宣传。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积极开展党内法规宣传普及活动。突出宣传党章，教育广大党员尊崇党章、遵守党章、贯彻党章、维护党章。持续开展“清廉环保”建设，强化党的政治纪律，优化党内政治生态。积极参加“学习强国”等学习平台开展竞赛活动，推动党内法规学习宣传常态化、制度化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（责任单位：党建人事（纪检监察）科、办公室）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3．持续深入开展宪法、民法典及生态环境保护相关法律法规的宣传教育。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突出学习宣传宪法，按要求落实宪法宣誓制度。结合生态环境损害赔偿制度改革工作．全面学习宣传贯彻《民法典》“环境污染和生态破坏责任”侵权责任相关规定。结合日常工作开展环境保护法、水污染防治法、大气污染防治法、土壤污染防治法、固体废物污染环境防治法、噪声污染防治法、放射性污染防治法、环境影响评价法、清洁生产促进法、长江保护法、湖南省环境保护条例、湖南省洞庭湖保护条例、湖南省实施《中华人民共和国土壤污染防治法》办法、湖南省实施《中华人民共和国固体废物污染环境防治法》办法、湖南省大气污染防治条例等法律法规的普法及执法工作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（责任单位：各科、室、站、队）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4．推行分众分类精准普法。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定期组织参加建设生态文明相关活动，按要求举办或参加学习贯彻党的二十大精神、法规、生态及水、气、土、固、核与辐射、监测、执法、应急等各类培训班，增强干部职工法治意识，提升依法治理能力水平。通过多渠道开展生态环境普法宣传，把面向社会公众的普法融入日常工作中。在信访服务、执法检查中主动普法，在执法文书中践行普法，围绕热点难点问题开展普法，常态化开展“送法入企”普法活动，向行政相对人及社会公众宣传、普及生态环境保护法律知识，开展生态环境守法宣传教育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（责任单位：各科、室、站、队）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5．创新“精准普法”途径。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运用官网、微信公众号等媒体开展“智慧普法”，充分利用“微浏阳”公众号专栏开展宣传教育。在生态环境地方性法规、重大行政决策制修订过程中扩大社会参与度。按要求开展“百名专家下基层 纾困解难助发展”活动，为企业提供优质服务和对策建议。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（责任单位：办公室、法制科、行政审批和政务服务科）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6．落实国家工作人员学法考法制度。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建立健全国家工作人员学法考法制度，组织局机关干部职工参加“如法网”分众分类学法考法。落实行政机关负责人出庭应诉、国家工作人员旁听庭审制度，组织网上集中观看或现场集中旁听庭审，年内不少于1次。按期完成行政执法人员执法资格考试及申领工作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（责任单位：法制科）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7．加强法治文化建设。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把法治文化建设与清廉环保等机关文化建设有机融合，整合运用机关宣传栏、电子显示屏等多元阵地，把法治文化建设与机关文化、行业文化有机融合，提高干部职工法治素养。充分用好全民国家安全教育日、民法典宣传月、六五环境日、全国生态日、国家宪法日等重要时间节点，集中组织开展全方位、多角度、多层面的立体普法宣传，切实提升普法实效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（责任单位：办公室、法制科、党建人事（纪检监察）科）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黑体" w:hAnsi="Times New Roman" w:eastAsia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Times New Roman" w:eastAsia="黑体"/>
          <w:color w:val="000000"/>
          <w:kern w:val="0"/>
          <w:sz w:val="32"/>
          <w:szCs w:val="32"/>
          <w:lang w:val="en-US" w:eastAsia="zh-CN"/>
        </w:rPr>
        <w:t>四、工作保障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1．加强组织领导。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各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科、室、站、队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要强化“一盘棋”意识，进一步加强普法工作统筹协调和组织领导，按照工作方案，进一步落实“谁执法谁普法”普法责任制，组织开展各项普法工作，于11月3日前将本年度普法工作总结和相关印证资料，报送法制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2．注重工作实效。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普法工作责任重大、任务艰巨、工作要求高，各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科、室、站、队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要做到普法工作与业务培训相衔接，协同推进。鼓励探索新方法、新形式、新模式，使生态环境保护普法工作更具灵活性和实效性。要加强资源整合，推动普法工作横向到边、纵向到底。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3．加大普法投入。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坚持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科学预算，将普法工作经费纳入工作预算，并依法依规使用，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position w:val="0"/>
          <w:sz w:val="32"/>
          <w:szCs w:val="32"/>
          <w:lang w:eastAsia="zh-CN"/>
        </w:rPr>
        <w:t>综合协调科要保障普法经费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position w:val="0"/>
          <w:sz w:val="32"/>
          <w:szCs w:val="32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position w:val="0"/>
          <w:sz w:val="32"/>
          <w:szCs w:val="32"/>
        </w:rPr>
        <w:t>附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position w:val="0"/>
          <w:sz w:val="32"/>
          <w:szCs w:val="32"/>
          <w:lang w:val="en-US" w:eastAsia="zh-CN"/>
        </w:rPr>
        <w:t>表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position w:val="0"/>
          <w:sz w:val="32"/>
          <w:szCs w:val="32"/>
        </w:rPr>
        <w:t>:长沙市生态环境局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position w:val="0"/>
          <w:sz w:val="32"/>
          <w:szCs w:val="32"/>
          <w:lang w:eastAsia="zh-CN"/>
        </w:rPr>
        <w:t>浏阳分局“谁执法谁普法”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position w:val="0"/>
          <w:sz w:val="32"/>
          <w:szCs w:val="32"/>
        </w:rPr>
        <w:t>工作责任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position w:val="0"/>
          <w:sz w:val="32"/>
          <w:szCs w:val="32"/>
          <w:lang w:eastAsia="zh-CN"/>
        </w:rPr>
        <w:t>清单</w:t>
      </w:r>
    </w:p>
    <w:p>
      <w:pPr>
        <w:pStyle w:val="2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附表</w:t>
      </w:r>
    </w:p>
    <w:p>
      <w:pPr>
        <w:keepNext w:val="0"/>
        <w:keepLines w:val="0"/>
        <w:pageBreakBefore w:val="0"/>
        <w:widowControl w:val="0"/>
        <w:tabs>
          <w:tab w:val="left" w:pos="652"/>
          <w:tab w:val="center" w:pos="4482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beforeLines="0" w:after="0" w:afterLines="0"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长沙市生态环境局浏阳分局</w:t>
      </w:r>
    </w:p>
    <w:p>
      <w:pPr>
        <w:keepNext w:val="0"/>
        <w:keepLines w:val="0"/>
        <w:pageBreakBefore w:val="0"/>
        <w:widowControl w:val="0"/>
        <w:tabs>
          <w:tab w:val="left" w:pos="652"/>
          <w:tab w:val="center" w:pos="4482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beforeLines="0" w:after="0" w:afterLines="0"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“谁执法谁普法”工作责任清单</w:t>
      </w:r>
    </w:p>
    <w:p>
      <w:pPr>
        <w:keepNext w:val="0"/>
        <w:keepLines w:val="0"/>
        <w:pageBreakBefore w:val="0"/>
        <w:widowControl w:val="0"/>
        <w:tabs>
          <w:tab w:val="left" w:pos="652"/>
          <w:tab w:val="center" w:pos="4482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beforeLines="0" w:after="0" w:afterLines="0"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</w:p>
    <w:tbl>
      <w:tblPr>
        <w:tblStyle w:val="9"/>
        <w:tblW w:w="9519" w:type="dxa"/>
        <w:tblInd w:w="-18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5"/>
        <w:gridCol w:w="5585"/>
        <w:gridCol w:w="31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558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普法内容</w:t>
            </w:r>
          </w:p>
        </w:tc>
        <w:tc>
          <w:tcPr>
            <w:tcW w:w="315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责任科室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775" w:type="dxa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5585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深入学习贯彻习近平法治思想，落实党组理论学习中心组学法制度2次</w:t>
            </w:r>
          </w:p>
        </w:tc>
        <w:tc>
          <w:tcPr>
            <w:tcW w:w="315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党建人事（纪检监察）科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75" w:type="dxa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5585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落实领导干部年度述法制度</w:t>
            </w:r>
          </w:p>
        </w:tc>
        <w:tc>
          <w:tcPr>
            <w:tcW w:w="315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办公室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75" w:type="dxa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5585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开展党内法规宣传普及</w:t>
            </w:r>
          </w:p>
        </w:tc>
        <w:tc>
          <w:tcPr>
            <w:tcW w:w="315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党建人事（纪检监察）科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75" w:type="dxa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5585" w:type="dxa"/>
            <w:vAlign w:val="center"/>
          </w:tcPr>
          <w:p>
            <w:pPr>
              <w:spacing w:line="240" w:lineRule="auto"/>
              <w:jc w:val="both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深入开展系统内专题法治培训1次</w:t>
            </w:r>
          </w:p>
        </w:tc>
        <w:tc>
          <w:tcPr>
            <w:tcW w:w="315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法制科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775" w:type="dxa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5585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开展宪法、民法典、有关环境保护法律制度的宣传活动</w:t>
            </w:r>
          </w:p>
        </w:tc>
        <w:tc>
          <w:tcPr>
            <w:tcW w:w="315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法制科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775" w:type="dxa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5585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开展《湖南省饮用水水源保护条例》《中华人民共和国长江保护法》的学习宣传</w:t>
            </w:r>
          </w:p>
        </w:tc>
        <w:tc>
          <w:tcPr>
            <w:tcW w:w="315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自然生态监督管理科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775" w:type="dxa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5585" w:type="dxa"/>
            <w:vAlign w:val="center"/>
          </w:tcPr>
          <w:p>
            <w:pPr>
              <w:spacing w:line="240" w:lineRule="auto"/>
              <w:jc w:val="both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开展《中华人民共和国固体废物污染环境防治法》相关的学习宣传</w:t>
            </w:r>
          </w:p>
        </w:tc>
        <w:tc>
          <w:tcPr>
            <w:tcW w:w="315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三中队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75" w:type="dxa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5585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开展《生态环境行政处罚办法》学习宣传</w:t>
            </w:r>
          </w:p>
        </w:tc>
        <w:tc>
          <w:tcPr>
            <w:tcW w:w="315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法制科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775" w:type="dxa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5585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开展《中华人民共和国大气污染防治法》《湖南省大气污染防治条例》的学习宣传</w:t>
            </w:r>
          </w:p>
        </w:tc>
        <w:tc>
          <w:tcPr>
            <w:tcW w:w="315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污染防治监督管理科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</w:trPr>
        <w:tc>
          <w:tcPr>
            <w:tcW w:w="775" w:type="dxa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5585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开展《中华人民共和国土壤污染防治法》《湖南省实施&lt;中华人民共和国土壤污染防治法&gt;办法》的学习宣传</w:t>
            </w:r>
          </w:p>
        </w:tc>
        <w:tc>
          <w:tcPr>
            <w:tcW w:w="315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污染防治监督管理科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75" w:type="dxa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5585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开展环境影响评价法律法规的学习宣传</w:t>
            </w:r>
          </w:p>
        </w:tc>
        <w:tc>
          <w:tcPr>
            <w:tcW w:w="315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行政审批和政务服务科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775" w:type="dxa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5585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开展《中华人民共和国放射性污染防治法》《中华人民共和国水污染防治法》的学习宣传</w:t>
            </w:r>
          </w:p>
        </w:tc>
        <w:tc>
          <w:tcPr>
            <w:tcW w:w="315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一中队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75" w:type="dxa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5585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开展《信访工作条例》的学习宣传</w:t>
            </w:r>
          </w:p>
        </w:tc>
        <w:tc>
          <w:tcPr>
            <w:tcW w:w="315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二中队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75" w:type="dxa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5585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开展“百名专家下基层 纾困解难助发展”活动</w:t>
            </w:r>
          </w:p>
        </w:tc>
        <w:tc>
          <w:tcPr>
            <w:tcW w:w="315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行政审批和政务服务科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75" w:type="dxa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5585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组织局机关干部职工参加“如法网”学法考法</w:t>
            </w:r>
          </w:p>
        </w:tc>
        <w:tc>
          <w:tcPr>
            <w:tcW w:w="315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法制科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775" w:type="dxa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5585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落实行政机关负责人出庭应诉制度及每年1次的国家工作人员旁听庭审活动</w:t>
            </w:r>
          </w:p>
        </w:tc>
        <w:tc>
          <w:tcPr>
            <w:tcW w:w="315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法制科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</w:trPr>
        <w:tc>
          <w:tcPr>
            <w:tcW w:w="775" w:type="dxa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5585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在执法过程中开展现场普法、“送法入企”，编辑优秀案例“典型案例”“以案释法”，通过官网、微信公众号适时发布</w:t>
            </w:r>
          </w:p>
        </w:tc>
        <w:tc>
          <w:tcPr>
            <w:tcW w:w="315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一中队、四中队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75" w:type="dxa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5585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推动法治文化与机关文化建设</w:t>
            </w:r>
          </w:p>
        </w:tc>
        <w:tc>
          <w:tcPr>
            <w:tcW w:w="315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办公室、法制科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775" w:type="dxa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5585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充分利用全民国家安全教育日、民法典宣传月、六五环境日、全国生态日、国家宪法日开展宣传活动</w:t>
            </w:r>
          </w:p>
        </w:tc>
        <w:tc>
          <w:tcPr>
            <w:tcW w:w="315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办公室、法制科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775" w:type="dxa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left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5585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完成行政执法人员执法资格考试和申领工作</w:t>
            </w:r>
          </w:p>
        </w:tc>
        <w:tc>
          <w:tcPr>
            <w:tcW w:w="315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法制科</w:t>
            </w:r>
          </w:p>
        </w:tc>
      </w:tr>
    </w:tbl>
    <w:p/>
    <w:sectPr>
      <w:headerReference r:id="rId4" w:type="first"/>
      <w:headerReference r:id="rId3" w:type="default"/>
      <w:footerReference r:id="rId5" w:type="default"/>
      <w:pgSz w:w="11906" w:h="16838"/>
      <w:pgMar w:top="1701" w:right="1417" w:bottom="1417" w:left="1701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default" w:ascii="Times New Roman" w:hAnsi="Times New Roman" w:eastAsia="宋体" w:cs="Times New Roman"/>
                              <w:sz w:val="21"/>
                              <w:szCs w:val="21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  <w:t>3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default" w:ascii="Times New Roman" w:hAnsi="Times New Roman" w:eastAsia="宋体" w:cs="Times New Roman"/>
                        <w:sz w:val="21"/>
                        <w:szCs w:val="21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  <w:lang w:eastAsia="zh-CN"/>
                      </w:rPr>
                      <w:t>—</w:t>
                    </w: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</w:rPr>
                      <w:t>3</w:t>
                    </w: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ZiNjE4YWFhZDI0MDA1MGM2OTc1NDEzOWIxOGRkYjIifQ=="/>
  </w:docVars>
  <w:rsids>
    <w:rsidRoot w:val="00000000"/>
    <w:rsid w:val="01354546"/>
    <w:rsid w:val="07D90C8B"/>
    <w:rsid w:val="098A290C"/>
    <w:rsid w:val="0ACA1EFF"/>
    <w:rsid w:val="0C243C4D"/>
    <w:rsid w:val="1D9751C8"/>
    <w:rsid w:val="42815953"/>
    <w:rsid w:val="43C0305B"/>
    <w:rsid w:val="466720C8"/>
    <w:rsid w:val="48480F0A"/>
    <w:rsid w:val="509951CC"/>
    <w:rsid w:val="50D2747A"/>
    <w:rsid w:val="56EA240F"/>
    <w:rsid w:val="61754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  <w:pPr>
      <w:spacing w:after="120"/>
    </w:pPr>
  </w:style>
  <w:style w:type="paragraph" w:styleId="3">
    <w:name w:val="index 5"/>
    <w:basedOn w:val="1"/>
    <w:next w:val="1"/>
    <w:qFormat/>
    <w:uiPriority w:val="0"/>
    <w:pPr>
      <w:ind w:left="1680"/>
    </w:pPr>
    <w:rPr>
      <w:rFonts w:ascii="Times New Roman" w:hAnsi="Times New Roman" w:eastAsia="宋体" w:cs="Times New Roman"/>
    </w:rPr>
  </w:style>
  <w:style w:type="paragraph" w:styleId="4">
    <w:name w:val="footer"/>
    <w:basedOn w:val="1"/>
    <w:next w:val="3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next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样式5"/>
    <w:basedOn w:val="7"/>
    <w:qFormat/>
    <w:uiPriority w:val="0"/>
    <w:pPr>
      <w:widowControl/>
      <w:spacing w:line="480" w:lineRule="atLeast"/>
      <w:ind w:firstLine="454"/>
    </w:pPr>
    <w:rPr>
      <w:rFonts w:ascii="Calibri" w:hAnsi="Times New Roman" w:eastAsia="宋体" w:cs="Times New Roman"/>
      <w:kern w:val="0"/>
      <w:sz w:val="24"/>
      <w:szCs w:val="20"/>
    </w:rPr>
  </w:style>
  <w:style w:type="paragraph" w:customStyle="1" w:styleId="7">
    <w:name w:val="正文1"/>
    <w:basedOn w:val="1"/>
    <w:qFormat/>
    <w:uiPriority w:val="0"/>
    <w:pPr>
      <w:adjustRightInd w:val="0"/>
      <w:snapToGrid w:val="0"/>
      <w:spacing w:line="500" w:lineRule="atLeast"/>
      <w:ind w:firstLine="567"/>
    </w:pPr>
    <w:rPr>
      <w:rFonts w:ascii="Times New Roman" w:hAnsi="Times New Roman" w:eastAsia="宋体" w:cs="Times New Roman"/>
      <w:sz w:val="28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3126</Words>
  <Characters>3185</Characters>
  <Lines>0</Lines>
  <Paragraphs>0</Paragraphs>
  <TotalTime>12</TotalTime>
  <ScaleCrop>false</ScaleCrop>
  <LinksUpToDate>false</LinksUpToDate>
  <CharactersWithSpaces>3210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2023-09-20T01:39:00Z</dcterms:created>
  <dc:creator>Administrator</dc:creator>
  <cp:lastModifiedBy>lenovo</cp:lastModifiedBy>
  <cp:lastPrinted>2023-09-28T08:42:30Z</cp:lastPrinted>
  <dcterms:modified xsi:type="dcterms:W3CDTF">2023-09-28T08:43:51Z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F8725004842D4BE38C1FD38141BA6641_12</vt:lpwstr>
  </property>
</Properties>
</file>