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285212"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浏阳市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202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年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政府债务情况表</w:t>
      </w:r>
    </w:p>
    <w:p w14:paraId="25EE92AE">
      <w:pPr>
        <w:spacing w:line="56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</w:t>
      </w:r>
      <w:r>
        <w:rPr>
          <w:rFonts w:hint="default" w:ascii="Times New Roman" w:hAnsi="Times New Roman" w:eastAsia="仿宋_GB2312" w:cs="Times New Roman"/>
          <w:sz w:val="24"/>
        </w:rPr>
        <w:t xml:space="preserve"> 单位：亿元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2"/>
        <w:gridCol w:w="3606"/>
      </w:tblGrid>
      <w:tr w14:paraId="21765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5142" w:type="dxa"/>
            <w:noWrap w:val="0"/>
            <w:vAlign w:val="center"/>
          </w:tcPr>
          <w:p w14:paraId="6BDF4D14">
            <w:pPr>
              <w:spacing w:line="320" w:lineRule="exact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一、</w:t>
            </w:r>
            <w:r>
              <w:rPr>
                <w:rFonts w:hint="default" w:ascii="Times New Roman" w:hAnsi="Times New Roman" w:eastAsia="黑体" w:cs="Times New Roman"/>
                <w:sz w:val="24"/>
                <w:lang w:eastAsia="zh-CN"/>
              </w:rPr>
              <w:t>202</w:t>
            </w:r>
            <w:r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黑体" w:cs="Times New Roman"/>
                <w:sz w:val="24"/>
                <w:lang w:eastAsia="zh-CN"/>
              </w:rPr>
              <w:t>年</w:t>
            </w:r>
            <w:r>
              <w:rPr>
                <w:rFonts w:hint="default" w:ascii="Times New Roman" w:hAnsi="Times New Roman" w:eastAsia="黑体" w:cs="Times New Roman"/>
                <w:sz w:val="24"/>
              </w:rPr>
              <w:t>政府债务余额情况</w:t>
            </w:r>
          </w:p>
        </w:tc>
        <w:tc>
          <w:tcPr>
            <w:tcW w:w="3606" w:type="dxa"/>
            <w:noWrap w:val="0"/>
            <w:vAlign w:val="center"/>
          </w:tcPr>
          <w:p w14:paraId="5C395E58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4"/>
                <w:lang w:val="en-US" w:eastAsia="zh-CN"/>
              </w:rPr>
              <w:t>292.</w:t>
            </w:r>
            <w:r>
              <w:rPr>
                <w:rFonts w:hint="eastAsia" w:ascii="Times New Roman" w:hAnsi="Times New Roman" w:eastAsia="黑体" w:cs="Times New Roman"/>
                <w:b/>
                <w:bCs/>
                <w:sz w:val="24"/>
                <w:lang w:val="en-US" w:eastAsia="zh-CN"/>
              </w:rPr>
              <w:t>59</w:t>
            </w:r>
          </w:p>
        </w:tc>
      </w:tr>
      <w:tr w14:paraId="0621B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42" w:type="dxa"/>
            <w:noWrap w:val="0"/>
            <w:vAlign w:val="center"/>
          </w:tcPr>
          <w:p w14:paraId="75DE6FF6">
            <w:pPr>
              <w:numPr>
                <w:ilvl w:val="0"/>
                <w:numId w:val="1"/>
              </w:num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一般债务</w:t>
            </w:r>
          </w:p>
        </w:tc>
        <w:tc>
          <w:tcPr>
            <w:tcW w:w="3606" w:type="dxa"/>
            <w:noWrap w:val="0"/>
            <w:vAlign w:val="center"/>
          </w:tcPr>
          <w:p w14:paraId="5153E6BF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103.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38</w:t>
            </w:r>
          </w:p>
        </w:tc>
      </w:tr>
      <w:tr w14:paraId="1EF78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5142" w:type="dxa"/>
            <w:noWrap w:val="0"/>
            <w:vAlign w:val="center"/>
          </w:tcPr>
          <w:p w14:paraId="107AD047">
            <w:pPr>
              <w:numPr>
                <w:ilvl w:val="0"/>
                <w:numId w:val="1"/>
              </w:numPr>
              <w:spacing w:line="320" w:lineRule="exact"/>
              <w:ind w:left="0" w:leftChars="0" w:firstLine="0" w:firstLineChars="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专项债务</w:t>
            </w:r>
          </w:p>
        </w:tc>
        <w:tc>
          <w:tcPr>
            <w:tcW w:w="3606" w:type="dxa"/>
            <w:noWrap w:val="0"/>
            <w:vAlign w:val="center"/>
          </w:tcPr>
          <w:p w14:paraId="389022CB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189.21</w:t>
            </w:r>
          </w:p>
        </w:tc>
      </w:tr>
      <w:tr w14:paraId="11C01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5142" w:type="dxa"/>
            <w:noWrap w:val="0"/>
            <w:vAlign w:val="center"/>
          </w:tcPr>
          <w:p w14:paraId="68CE84AA">
            <w:pPr>
              <w:spacing w:line="320" w:lineRule="exact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二、</w:t>
            </w:r>
            <w:r>
              <w:rPr>
                <w:rFonts w:hint="default" w:ascii="Times New Roman" w:hAnsi="Times New Roman" w:eastAsia="黑体" w:cs="Times New Roman"/>
                <w:sz w:val="24"/>
                <w:lang w:eastAsia="zh-CN"/>
              </w:rPr>
              <w:t>202</w:t>
            </w:r>
            <w:r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黑体" w:cs="Times New Roman"/>
                <w:sz w:val="24"/>
                <w:lang w:eastAsia="zh-CN"/>
              </w:rPr>
              <w:t>年</w:t>
            </w:r>
            <w:r>
              <w:rPr>
                <w:rFonts w:hint="default" w:ascii="Times New Roman" w:hAnsi="Times New Roman" w:eastAsia="黑体" w:cs="Times New Roman"/>
                <w:sz w:val="24"/>
              </w:rPr>
              <w:t>政府债务限额情况</w:t>
            </w:r>
          </w:p>
        </w:tc>
        <w:tc>
          <w:tcPr>
            <w:tcW w:w="3606" w:type="dxa"/>
            <w:noWrap w:val="0"/>
            <w:vAlign w:val="center"/>
          </w:tcPr>
          <w:p w14:paraId="1EB06E7C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04E9D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5142" w:type="dxa"/>
            <w:noWrap w:val="0"/>
            <w:vAlign w:val="center"/>
          </w:tcPr>
          <w:p w14:paraId="52F257C7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1.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2024年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政府债务限额</w:t>
            </w:r>
          </w:p>
        </w:tc>
        <w:tc>
          <w:tcPr>
            <w:tcW w:w="3606" w:type="dxa"/>
            <w:noWrap w:val="0"/>
            <w:vAlign w:val="center"/>
          </w:tcPr>
          <w:p w14:paraId="76D0558B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295.30</w:t>
            </w:r>
          </w:p>
        </w:tc>
      </w:tr>
      <w:tr w14:paraId="4C82F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42" w:type="dxa"/>
            <w:noWrap w:val="0"/>
            <w:vAlign w:val="center"/>
          </w:tcPr>
          <w:p w14:paraId="087DB8FE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（1）一般债务</w:t>
            </w:r>
          </w:p>
        </w:tc>
        <w:tc>
          <w:tcPr>
            <w:tcW w:w="3606" w:type="dxa"/>
            <w:noWrap w:val="0"/>
            <w:vAlign w:val="center"/>
          </w:tcPr>
          <w:p w14:paraId="5E350A8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103.39</w:t>
            </w:r>
          </w:p>
        </w:tc>
      </w:tr>
      <w:tr w14:paraId="6B78A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5142" w:type="dxa"/>
            <w:noWrap w:val="0"/>
            <w:vAlign w:val="center"/>
          </w:tcPr>
          <w:p w14:paraId="2572039F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（2）专项债务</w:t>
            </w:r>
          </w:p>
        </w:tc>
        <w:tc>
          <w:tcPr>
            <w:tcW w:w="3606" w:type="dxa"/>
            <w:noWrap w:val="0"/>
            <w:vAlign w:val="center"/>
          </w:tcPr>
          <w:p w14:paraId="2F6881C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191.91</w:t>
            </w:r>
          </w:p>
        </w:tc>
      </w:tr>
      <w:tr w14:paraId="49F7B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5142" w:type="dxa"/>
            <w:noWrap w:val="0"/>
            <w:vAlign w:val="center"/>
          </w:tcPr>
          <w:p w14:paraId="37999BA3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2.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2024年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底政府债务余额</w:t>
            </w:r>
          </w:p>
        </w:tc>
        <w:tc>
          <w:tcPr>
            <w:tcW w:w="3606" w:type="dxa"/>
            <w:noWrap w:val="0"/>
            <w:vAlign w:val="center"/>
          </w:tcPr>
          <w:p w14:paraId="50ECE4C6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292.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59</w:t>
            </w:r>
          </w:p>
        </w:tc>
      </w:tr>
      <w:tr w14:paraId="0BC25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42" w:type="dxa"/>
            <w:noWrap w:val="0"/>
            <w:vAlign w:val="center"/>
          </w:tcPr>
          <w:p w14:paraId="46363354">
            <w:pPr>
              <w:spacing w:line="320" w:lineRule="exact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三、</w:t>
            </w:r>
            <w:r>
              <w:rPr>
                <w:rFonts w:hint="default" w:ascii="Times New Roman" w:hAnsi="Times New Roman" w:eastAsia="黑体" w:cs="Times New Roman"/>
                <w:sz w:val="24"/>
                <w:lang w:eastAsia="zh-CN"/>
              </w:rPr>
              <w:t>2024年</w:t>
            </w:r>
            <w:r>
              <w:rPr>
                <w:rFonts w:hint="default" w:ascii="Times New Roman" w:hAnsi="Times New Roman" w:eastAsia="黑体" w:cs="Times New Roman"/>
                <w:sz w:val="24"/>
              </w:rPr>
              <w:t>政府债务使用情况</w:t>
            </w:r>
          </w:p>
        </w:tc>
        <w:tc>
          <w:tcPr>
            <w:tcW w:w="3606" w:type="dxa"/>
            <w:noWrap w:val="0"/>
            <w:vAlign w:val="center"/>
          </w:tcPr>
          <w:p w14:paraId="4291919F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  <w:t>292.</w:t>
            </w: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59</w:t>
            </w:r>
          </w:p>
        </w:tc>
      </w:tr>
      <w:tr w14:paraId="21AFE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42" w:type="dxa"/>
            <w:noWrap w:val="0"/>
            <w:vAlign w:val="center"/>
          </w:tcPr>
          <w:p w14:paraId="0C936A37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1. 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铁路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建设</w:t>
            </w:r>
          </w:p>
        </w:tc>
        <w:tc>
          <w:tcPr>
            <w:tcW w:w="3606" w:type="dxa"/>
            <w:noWrap w:val="0"/>
            <w:vAlign w:val="center"/>
          </w:tcPr>
          <w:p w14:paraId="29907D23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0.76</w:t>
            </w:r>
          </w:p>
        </w:tc>
      </w:tr>
      <w:tr w14:paraId="1561F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42" w:type="dxa"/>
            <w:noWrap w:val="0"/>
            <w:vAlign w:val="center"/>
          </w:tcPr>
          <w:p w14:paraId="6D0B3A91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2. 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公路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建设</w:t>
            </w:r>
          </w:p>
        </w:tc>
        <w:tc>
          <w:tcPr>
            <w:tcW w:w="3606" w:type="dxa"/>
            <w:noWrap w:val="0"/>
            <w:vAlign w:val="center"/>
          </w:tcPr>
          <w:p w14:paraId="034BE2A9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13.15</w:t>
            </w:r>
          </w:p>
        </w:tc>
      </w:tr>
      <w:tr w14:paraId="5E43C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5142" w:type="dxa"/>
            <w:noWrap w:val="0"/>
            <w:vAlign w:val="center"/>
          </w:tcPr>
          <w:p w14:paraId="25663CAF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. 市政建设</w:t>
            </w:r>
          </w:p>
        </w:tc>
        <w:tc>
          <w:tcPr>
            <w:tcW w:w="3606" w:type="dxa"/>
            <w:noWrap w:val="0"/>
            <w:vAlign w:val="center"/>
          </w:tcPr>
          <w:p w14:paraId="7E7BEFEF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70.58</w:t>
            </w:r>
          </w:p>
        </w:tc>
      </w:tr>
      <w:tr w14:paraId="4688D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142" w:type="dxa"/>
            <w:noWrap w:val="0"/>
            <w:vAlign w:val="center"/>
          </w:tcPr>
          <w:p w14:paraId="728F1F97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. 土地储备</w:t>
            </w:r>
          </w:p>
        </w:tc>
        <w:tc>
          <w:tcPr>
            <w:tcW w:w="3606" w:type="dxa"/>
            <w:noWrap w:val="0"/>
            <w:vAlign w:val="center"/>
          </w:tcPr>
          <w:p w14:paraId="37DABBB8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20.31</w:t>
            </w:r>
          </w:p>
        </w:tc>
      </w:tr>
      <w:tr w14:paraId="2DD9A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5142" w:type="dxa"/>
            <w:noWrap w:val="0"/>
            <w:vAlign w:val="center"/>
          </w:tcPr>
          <w:p w14:paraId="6883DE84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. 保障性住房</w:t>
            </w:r>
          </w:p>
        </w:tc>
        <w:tc>
          <w:tcPr>
            <w:tcW w:w="3606" w:type="dxa"/>
            <w:noWrap w:val="0"/>
            <w:vAlign w:val="center"/>
          </w:tcPr>
          <w:p w14:paraId="1314600D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30.32</w:t>
            </w:r>
          </w:p>
        </w:tc>
      </w:tr>
      <w:tr w14:paraId="77A3A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5142" w:type="dxa"/>
            <w:noWrap w:val="0"/>
            <w:vAlign w:val="center"/>
          </w:tcPr>
          <w:p w14:paraId="0B1435F5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. 生态建设和环保</w:t>
            </w:r>
          </w:p>
        </w:tc>
        <w:tc>
          <w:tcPr>
            <w:tcW w:w="3606" w:type="dxa"/>
            <w:noWrap w:val="0"/>
            <w:vAlign w:val="center"/>
          </w:tcPr>
          <w:p w14:paraId="482E7733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8.41</w:t>
            </w:r>
          </w:p>
        </w:tc>
      </w:tr>
      <w:tr w14:paraId="681E7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5142" w:type="dxa"/>
            <w:noWrap w:val="0"/>
            <w:vAlign w:val="center"/>
          </w:tcPr>
          <w:p w14:paraId="21C2B347">
            <w:pPr>
              <w:numPr>
                <w:ilvl w:val="0"/>
                <w:numId w:val="0"/>
              </w:num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 xml:space="preserve">7.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政权建设</w:t>
            </w:r>
          </w:p>
        </w:tc>
        <w:tc>
          <w:tcPr>
            <w:tcW w:w="3606" w:type="dxa"/>
            <w:noWrap w:val="0"/>
            <w:vAlign w:val="center"/>
          </w:tcPr>
          <w:p w14:paraId="1C251796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1.17</w:t>
            </w:r>
          </w:p>
        </w:tc>
      </w:tr>
      <w:tr w14:paraId="4F1A8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5142" w:type="dxa"/>
            <w:noWrap w:val="0"/>
            <w:vAlign w:val="center"/>
          </w:tcPr>
          <w:p w14:paraId="040EAD60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. 文化教育</w:t>
            </w:r>
          </w:p>
        </w:tc>
        <w:tc>
          <w:tcPr>
            <w:tcW w:w="3606" w:type="dxa"/>
            <w:noWrap w:val="0"/>
            <w:vAlign w:val="center"/>
          </w:tcPr>
          <w:p w14:paraId="751C1AE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16.44</w:t>
            </w:r>
          </w:p>
        </w:tc>
      </w:tr>
      <w:tr w14:paraId="61563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5142" w:type="dxa"/>
            <w:noWrap w:val="0"/>
            <w:vAlign w:val="center"/>
          </w:tcPr>
          <w:p w14:paraId="651BC16A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. 农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林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水利建设</w:t>
            </w:r>
          </w:p>
        </w:tc>
        <w:tc>
          <w:tcPr>
            <w:tcW w:w="3606" w:type="dxa"/>
            <w:noWrap w:val="0"/>
            <w:vAlign w:val="center"/>
          </w:tcPr>
          <w:p w14:paraId="5B0C5D2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27.84</w:t>
            </w:r>
          </w:p>
        </w:tc>
      </w:tr>
      <w:tr w14:paraId="085CB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42" w:type="dxa"/>
            <w:noWrap w:val="0"/>
            <w:vAlign w:val="center"/>
          </w:tcPr>
          <w:p w14:paraId="2962CB19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. 医疗卫生及社保</w:t>
            </w:r>
          </w:p>
        </w:tc>
        <w:tc>
          <w:tcPr>
            <w:tcW w:w="3606" w:type="dxa"/>
            <w:noWrap w:val="0"/>
            <w:vAlign w:val="center"/>
          </w:tcPr>
          <w:p w14:paraId="0747BBF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8.86</w:t>
            </w:r>
          </w:p>
        </w:tc>
      </w:tr>
      <w:tr w14:paraId="033F3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42" w:type="dxa"/>
            <w:noWrap w:val="0"/>
            <w:vAlign w:val="center"/>
          </w:tcPr>
          <w:p w14:paraId="528D3821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仓储物流</w:t>
            </w:r>
          </w:p>
        </w:tc>
        <w:tc>
          <w:tcPr>
            <w:tcW w:w="3606" w:type="dxa"/>
            <w:noWrap w:val="0"/>
            <w:vAlign w:val="center"/>
          </w:tcPr>
          <w:p w14:paraId="04614E38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8.99</w:t>
            </w:r>
          </w:p>
        </w:tc>
      </w:tr>
      <w:tr w14:paraId="0716D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42" w:type="dxa"/>
            <w:noWrap w:val="0"/>
            <w:vAlign w:val="center"/>
          </w:tcPr>
          <w:p w14:paraId="7053BE5A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能源基础设施</w:t>
            </w:r>
          </w:p>
        </w:tc>
        <w:tc>
          <w:tcPr>
            <w:tcW w:w="3606" w:type="dxa"/>
            <w:noWrap w:val="0"/>
            <w:vAlign w:val="center"/>
          </w:tcPr>
          <w:p w14:paraId="67B5415B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0.02</w:t>
            </w:r>
          </w:p>
        </w:tc>
      </w:tr>
      <w:tr w14:paraId="211F1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5142" w:type="dxa"/>
            <w:noWrap w:val="0"/>
            <w:vAlign w:val="center"/>
          </w:tcPr>
          <w:p w14:paraId="50B7B96C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.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其他</w:t>
            </w:r>
          </w:p>
        </w:tc>
        <w:tc>
          <w:tcPr>
            <w:tcW w:w="3606" w:type="dxa"/>
            <w:noWrap w:val="0"/>
            <w:vAlign w:val="center"/>
          </w:tcPr>
          <w:p w14:paraId="382E178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85.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74</w:t>
            </w:r>
          </w:p>
        </w:tc>
      </w:tr>
      <w:tr w14:paraId="12560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5142" w:type="dxa"/>
            <w:noWrap w:val="0"/>
            <w:vAlign w:val="center"/>
          </w:tcPr>
          <w:p w14:paraId="4223FBC0">
            <w:pPr>
              <w:spacing w:line="320" w:lineRule="exact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四、</w:t>
            </w:r>
            <w:r>
              <w:rPr>
                <w:rFonts w:hint="default" w:ascii="Times New Roman" w:hAnsi="Times New Roman" w:eastAsia="黑体" w:cs="Times New Roman"/>
                <w:sz w:val="24"/>
                <w:lang w:eastAsia="zh-CN"/>
              </w:rPr>
              <w:t>2024年</w:t>
            </w:r>
            <w:r>
              <w:rPr>
                <w:rFonts w:hint="default" w:ascii="Times New Roman" w:hAnsi="Times New Roman" w:eastAsia="黑体" w:cs="Times New Roman"/>
                <w:sz w:val="24"/>
              </w:rPr>
              <w:t>政府债务偿还情况</w:t>
            </w:r>
          </w:p>
        </w:tc>
        <w:tc>
          <w:tcPr>
            <w:tcW w:w="3606" w:type="dxa"/>
            <w:noWrap w:val="0"/>
            <w:vAlign w:val="center"/>
          </w:tcPr>
          <w:p w14:paraId="1AF7EBF3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</w:pPr>
          </w:p>
        </w:tc>
      </w:tr>
      <w:tr w14:paraId="1D949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142" w:type="dxa"/>
            <w:noWrap w:val="0"/>
            <w:vAlign w:val="center"/>
          </w:tcPr>
          <w:p w14:paraId="0CD7FBD3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1. 偿还政府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债务本金</w:t>
            </w:r>
          </w:p>
        </w:tc>
        <w:tc>
          <w:tcPr>
            <w:tcW w:w="3606" w:type="dxa"/>
            <w:noWrap w:val="0"/>
            <w:vAlign w:val="center"/>
          </w:tcPr>
          <w:p w14:paraId="43DE7CD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25.92</w:t>
            </w:r>
          </w:p>
        </w:tc>
      </w:tr>
      <w:tr w14:paraId="77A66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5142" w:type="dxa"/>
            <w:noWrap w:val="0"/>
            <w:vAlign w:val="center"/>
          </w:tcPr>
          <w:p w14:paraId="0A12E446">
            <w:pPr>
              <w:spacing w:line="320" w:lineRule="exac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（1）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偿还政府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一般债务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本金</w:t>
            </w:r>
          </w:p>
        </w:tc>
        <w:tc>
          <w:tcPr>
            <w:tcW w:w="3606" w:type="dxa"/>
            <w:noWrap w:val="0"/>
            <w:vAlign w:val="center"/>
          </w:tcPr>
          <w:p w14:paraId="310EA921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18.57</w:t>
            </w:r>
          </w:p>
        </w:tc>
      </w:tr>
      <w:tr w14:paraId="5AC7E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5142" w:type="dxa"/>
            <w:noWrap w:val="0"/>
            <w:vAlign w:val="center"/>
          </w:tcPr>
          <w:p w14:paraId="745216A3">
            <w:pPr>
              <w:spacing w:line="320" w:lineRule="exac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（2）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偿还政府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专项债务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本金</w:t>
            </w:r>
          </w:p>
        </w:tc>
        <w:tc>
          <w:tcPr>
            <w:tcW w:w="3606" w:type="dxa"/>
            <w:noWrap w:val="0"/>
            <w:vAlign w:val="center"/>
          </w:tcPr>
          <w:p w14:paraId="636BB40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7.35</w:t>
            </w:r>
          </w:p>
        </w:tc>
      </w:tr>
      <w:tr w14:paraId="20DBC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5142" w:type="dxa"/>
            <w:noWrap w:val="0"/>
            <w:vAlign w:val="center"/>
          </w:tcPr>
          <w:p w14:paraId="5ED2C2C1">
            <w:pPr>
              <w:numPr>
                <w:ilvl w:val="0"/>
                <w:numId w:val="0"/>
              </w:numPr>
              <w:spacing w:line="320" w:lineRule="exact"/>
              <w:ind w:leftChars="0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2.偿还政府债务利息</w:t>
            </w:r>
          </w:p>
        </w:tc>
        <w:tc>
          <w:tcPr>
            <w:tcW w:w="3606" w:type="dxa"/>
            <w:noWrap w:val="0"/>
            <w:vAlign w:val="center"/>
          </w:tcPr>
          <w:p w14:paraId="30DE4B87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8.79</w:t>
            </w:r>
          </w:p>
        </w:tc>
      </w:tr>
      <w:tr w14:paraId="1942A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5142" w:type="dxa"/>
            <w:noWrap w:val="0"/>
            <w:vAlign w:val="center"/>
          </w:tcPr>
          <w:p w14:paraId="4D07683A">
            <w:pPr>
              <w:spacing w:line="320" w:lineRule="exac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（1）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偿还政府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一般债务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利息</w:t>
            </w:r>
          </w:p>
        </w:tc>
        <w:tc>
          <w:tcPr>
            <w:tcW w:w="3606" w:type="dxa"/>
            <w:noWrap w:val="0"/>
            <w:vAlign w:val="center"/>
          </w:tcPr>
          <w:p w14:paraId="176FD55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3.39</w:t>
            </w:r>
          </w:p>
        </w:tc>
      </w:tr>
      <w:tr w14:paraId="15271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5142" w:type="dxa"/>
            <w:noWrap w:val="0"/>
            <w:vAlign w:val="center"/>
          </w:tcPr>
          <w:p w14:paraId="13CCE39E">
            <w:pPr>
              <w:spacing w:line="320" w:lineRule="exac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（2）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偿还政府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专项债务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利息</w:t>
            </w:r>
          </w:p>
        </w:tc>
        <w:tc>
          <w:tcPr>
            <w:tcW w:w="3606" w:type="dxa"/>
            <w:noWrap w:val="0"/>
            <w:vAlign w:val="center"/>
          </w:tcPr>
          <w:p w14:paraId="39E3CD8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5.40</w:t>
            </w:r>
          </w:p>
        </w:tc>
      </w:tr>
    </w:tbl>
    <w:p w14:paraId="486F111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DEFD70"/>
    <w:multiLevelType w:val="singleLevel"/>
    <w:tmpl w:val="BEDEFD7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5B4B8E"/>
    <w:rsid w:val="1E5B4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文字 + 首行缩进:  2 字符3"/>
    <w:basedOn w:val="1"/>
    <w:qFormat/>
    <w:uiPriority w:val="0"/>
    <w:pPr>
      <w:spacing w:line="360" w:lineRule="auto"/>
      <w:ind w:firstLine="200" w:firstLineChars="200"/>
    </w:pPr>
    <w:rPr>
      <w:rFonts w:eastAsia="仿宋_GB2312" w:cs="宋体"/>
      <w:sz w:val="28"/>
      <w:szCs w:val="2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2025-03-27T01:37:00Z</dcterms:created>
  <dc:creator>远在远方的风比远方更远</dc:creator>
  <cp:lastModifiedBy>远在远方的风比远方更远</cp:lastModifiedBy>
  <dcterms:modified xsi:type="dcterms:W3CDTF">2025-03-27T01:38:09Z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3357990ED04847D2AB4B79C85FACA2CF_11</vt:lpwstr>
  </property>
  <property fmtid="{D5CDD505-2E9C-101B-9397-08002B2CF9AE}" pid="4" name="KSOTemplateDocerSaveRecord">
    <vt:lpwstr>eyJoZGlkIjoiZDc1ODcxZjY0ZjEzOWQ2YjZkODdjMTZmNDQ2NTg5NzMiLCJ1c2VySWQiOiIzMDU4ODYzNDYifQ==</vt:lpwstr>
  </property>
</Properties>
</file>